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759E4" w14:textId="77777777" w:rsidR="00E329DF" w:rsidRPr="00E329DF" w:rsidRDefault="00E329DF" w:rsidP="00E329DF">
      <w:pPr>
        <w:rPr>
          <w:b/>
          <w:bCs/>
          <w:sz w:val="28"/>
          <w:szCs w:val="28"/>
        </w:rPr>
      </w:pPr>
      <w:r w:rsidRPr="00E329DF">
        <w:rPr>
          <w:b/>
          <w:bCs/>
          <w:sz w:val="28"/>
          <w:szCs w:val="28"/>
        </w:rPr>
        <w:t>"</w:t>
      </w:r>
      <w:r w:rsidRPr="00E329DF">
        <w:rPr>
          <w:b/>
          <w:bCs/>
          <w:sz w:val="28"/>
          <w:szCs w:val="28"/>
          <w:rtl/>
        </w:rPr>
        <w:t>لولو" تجمع 6.32 مليار درهم من طرحها العام الأولي.. وتحديد سعر السهم بـ 2.04 درهم</w:t>
      </w:r>
    </w:p>
    <w:p w14:paraId="765BA760" w14:textId="77777777" w:rsidR="00E329DF" w:rsidRDefault="00E329DF" w:rsidP="00E329DF"/>
    <w:p w14:paraId="6D41E571" w14:textId="77777777" w:rsidR="00E329DF" w:rsidRPr="00E329DF" w:rsidRDefault="00E329DF" w:rsidP="00E329DF">
      <w:pPr>
        <w:rPr>
          <w:sz w:val="28"/>
          <w:szCs w:val="28"/>
        </w:rPr>
      </w:pPr>
      <w:proofErr w:type="gramStart"/>
      <w:r w:rsidRPr="00E329DF">
        <w:rPr>
          <w:sz w:val="28"/>
          <w:szCs w:val="28"/>
          <w:rtl/>
        </w:rPr>
        <w:t>أبوظبي</w:t>
      </w:r>
      <w:proofErr w:type="gramEnd"/>
      <w:r w:rsidRPr="00E329DF">
        <w:rPr>
          <w:sz w:val="28"/>
          <w:szCs w:val="28"/>
          <w:rtl/>
        </w:rPr>
        <w:t xml:space="preserve"> في 6 نوفمبر/ وام/ أعلنت لولو للتجزئة القابضة بي إل سي، اليوم، نجاح عملية البناء السعري والاكتتاب في طرحها العام الأولي في سوق أبوظبي للأوراق المالية</w:t>
      </w:r>
      <w:r w:rsidRPr="00E329DF">
        <w:rPr>
          <w:sz w:val="28"/>
          <w:szCs w:val="28"/>
        </w:rPr>
        <w:t>.</w:t>
      </w:r>
    </w:p>
    <w:p w14:paraId="140C0342" w14:textId="77777777" w:rsidR="00E329DF" w:rsidRPr="00E329DF" w:rsidRDefault="00E329DF" w:rsidP="00E329DF">
      <w:pPr>
        <w:rPr>
          <w:sz w:val="28"/>
          <w:szCs w:val="28"/>
        </w:rPr>
      </w:pPr>
      <w:r w:rsidRPr="00E329DF">
        <w:rPr>
          <w:sz w:val="28"/>
          <w:szCs w:val="28"/>
          <w:rtl/>
        </w:rPr>
        <w:t>وأكدت شركة لولو للتجزئة، أن سعر الطرح النهائي لأسهمها العادية تم تحديده بمبلغ 2.04 درهم للسهم الواحد، وهو الحد الأعلى للنطاق السعري المعلن عنه سابقا، ما يعني أن القيمة السوقية للمجموعة عند الإدراج تبلغ 21.07 مليار درهم (حوالي 5.74 مليار دولار</w:t>
      </w:r>
      <w:r w:rsidRPr="00E329DF">
        <w:rPr>
          <w:sz w:val="28"/>
          <w:szCs w:val="28"/>
        </w:rPr>
        <w:t>).</w:t>
      </w:r>
    </w:p>
    <w:p w14:paraId="2BE5C156" w14:textId="77777777" w:rsidR="00E329DF" w:rsidRPr="00E329DF" w:rsidRDefault="00E329DF" w:rsidP="00E329DF">
      <w:pPr>
        <w:rPr>
          <w:sz w:val="28"/>
          <w:szCs w:val="28"/>
        </w:rPr>
      </w:pPr>
      <w:r w:rsidRPr="00E329DF">
        <w:rPr>
          <w:sz w:val="28"/>
          <w:szCs w:val="28"/>
          <w:rtl/>
        </w:rPr>
        <w:t>وبلغت حصيلة عوائد الطرح 6.32 مليار درهم (حوالي 1.72 مليار دولار)، ما يجعله أكبر طرح عام أولي في دولة الإمارات العربية المتحدة في عام 2024 حتى الآن</w:t>
      </w:r>
      <w:r w:rsidRPr="00E329DF">
        <w:rPr>
          <w:sz w:val="28"/>
          <w:szCs w:val="28"/>
        </w:rPr>
        <w:t>.</w:t>
      </w:r>
    </w:p>
    <w:p w14:paraId="2836C939" w14:textId="77777777" w:rsidR="00E329DF" w:rsidRPr="00E329DF" w:rsidRDefault="00E329DF" w:rsidP="00E329DF">
      <w:pPr>
        <w:rPr>
          <w:sz w:val="28"/>
          <w:szCs w:val="28"/>
        </w:rPr>
      </w:pPr>
      <w:r w:rsidRPr="00E329DF">
        <w:rPr>
          <w:sz w:val="28"/>
          <w:szCs w:val="28"/>
          <w:rtl/>
        </w:rPr>
        <w:t>وشهد الطرح طلبا إجماليا من المستثمرين المحليين والإقليميين والدوليين تجاوز 135 مليار درهم (حوالي 37 مليار دولار)، ما يمثل رقما قياسيا لطرح عام أولي غير حكومي في الإمارات العربية المتحدة على مدى السنوات العشر الماضية، حيث تجاوز الاكتتاب في المجمل القيمة المستهدفة بأكثر من 25 مرة عبر جميع الشرائح (باستثناء المستثمرين الأساسيين</w:t>
      </w:r>
      <w:r w:rsidRPr="00E329DF">
        <w:rPr>
          <w:sz w:val="28"/>
          <w:szCs w:val="28"/>
        </w:rPr>
        <w:t>).</w:t>
      </w:r>
    </w:p>
    <w:p w14:paraId="58D26666" w14:textId="77777777" w:rsidR="00E329DF" w:rsidRPr="00E329DF" w:rsidRDefault="00E329DF" w:rsidP="00E329DF">
      <w:pPr>
        <w:rPr>
          <w:sz w:val="28"/>
          <w:szCs w:val="28"/>
        </w:rPr>
      </w:pPr>
      <w:r w:rsidRPr="00E329DF">
        <w:rPr>
          <w:sz w:val="28"/>
          <w:szCs w:val="28"/>
          <w:rtl/>
        </w:rPr>
        <w:t>وكان الطلب استثنائيا من المستثمرين الأفراد، حيث شارك في الاكتتاب ضمن الشريحة الأولى أكثر من 82 ألف مستثمر، ما يمثل رقما قياسيا جديدا لطرح عام أولي في دولة الإمارات العربية المتحدة على مدار السنوات العشر الماضية</w:t>
      </w:r>
      <w:r w:rsidRPr="00E329DF">
        <w:rPr>
          <w:sz w:val="28"/>
          <w:szCs w:val="28"/>
        </w:rPr>
        <w:t>.</w:t>
      </w:r>
    </w:p>
    <w:p w14:paraId="1AAF36F7" w14:textId="77777777" w:rsidR="00E329DF" w:rsidRPr="00E329DF" w:rsidRDefault="00E329DF" w:rsidP="00E329DF">
      <w:pPr>
        <w:rPr>
          <w:sz w:val="28"/>
          <w:szCs w:val="28"/>
        </w:rPr>
      </w:pPr>
      <w:r w:rsidRPr="00E329DF">
        <w:rPr>
          <w:sz w:val="28"/>
          <w:szCs w:val="28"/>
          <w:rtl/>
        </w:rPr>
        <w:t xml:space="preserve">ومن المتوقع أن يتم قبول الأسهم للتداول في سوق </w:t>
      </w:r>
      <w:proofErr w:type="gramStart"/>
      <w:r w:rsidRPr="00E329DF">
        <w:rPr>
          <w:sz w:val="28"/>
          <w:szCs w:val="28"/>
          <w:rtl/>
        </w:rPr>
        <w:t>أبوظبي</w:t>
      </w:r>
      <w:proofErr w:type="gramEnd"/>
      <w:r w:rsidRPr="00E329DF">
        <w:rPr>
          <w:sz w:val="28"/>
          <w:szCs w:val="28"/>
          <w:rtl/>
        </w:rPr>
        <w:t xml:space="preserve"> للأوراق المالية يوم الخميس 14 نوفمبر 2024، حيث يمثل إدراج "لولو للتجزئة" الإدراج رقم 100 في سوق أبوظبي للأوراق المالية</w:t>
      </w:r>
      <w:r w:rsidRPr="00E329DF">
        <w:rPr>
          <w:sz w:val="28"/>
          <w:szCs w:val="28"/>
        </w:rPr>
        <w:t>.</w:t>
      </w:r>
    </w:p>
    <w:p w14:paraId="4EDC6863" w14:textId="77777777" w:rsidR="00E329DF" w:rsidRPr="00E329DF" w:rsidRDefault="00E329DF" w:rsidP="00E329DF">
      <w:pPr>
        <w:rPr>
          <w:sz w:val="28"/>
          <w:szCs w:val="28"/>
        </w:rPr>
      </w:pPr>
      <w:r w:rsidRPr="00E329DF">
        <w:rPr>
          <w:sz w:val="28"/>
          <w:szCs w:val="28"/>
          <w:rtl/>
        </w:rPr>
        <w:t xml:space="preserve">وقال سيف الدين </w:t>
      </w:r>
      <w:proofErr w:type="spellStart"/>
      <w:r w:rsidRPr="00E329DF">
        <w:rPr>
          <w:sz w:val="28"/>
          <w:szCs w:val="28"/>
          <w:rtl/>
        </w:rPr>
        <w:t>روباوالا</w:t>
      </w:r>
      <w:proofErr w:type="spellEnd"/>
      <w:r w:rsidRPr="00E329DF">
        <w:rPr>
          <w:sz w:val="28"/>
          <w:szCs w:val="28"/>
          <w:rtl/>
        </w:rPr>
        <w:t>، الرئيس التنفيذي وعضو مجلس الإدارة: “سعداء بالطلب القوي الذي شهده الطرح العام الأولي لشركة لولو للتجزئة، والذي جمع أكثر من 1.72 مليار دولار، حيث بلغ إجمالي الطلب 37 مليار دولار، ما يؤكد حرص المستثمرين على المشاركة في رحلة نجاح شركتنا</w:t>
      </w:r>
      <w:r w:rsidRPr="00E329DF">
        <w:rPr>
          <w:sz w:val="28"/>
          <w:szCs w:val="28"/>
        </w:rPr>
        <w:t>”.</w:t>
      </w:r>
    </w:p>
    <w:p w14:paraId="789D82D1" w14:textId="77777777" w:rsidR="00E329DF" w:rsidRPr="00E329DF" w:rsidRDefault="00E329DF" w:rsidP="00E329DF">
      <w:pPr>
        <w:rPr>
          <w:sz w:val="28"/>
          <w:szCs w:val="28"/>
        </w:rPr>
      </w:pPr>
      <w:proofErr w:type="gramStart"/>
      <w:r w:rsidRPr="00E329DF">
        <w:rPr>
          <w:sz w:val="28"/>
          <w:szCs w:val="28"/>
          <w:rtl/>
        </w:rPr>
        <w:t>وأضاف :</w:t>
      </w:r>
      <w:proofErr w:type="gramEnd"/>
      <w:r w:rsidRPr="00E329DF">
        <w:rPr>
          <w:sz w:val="28"/>
          <w:szCs w:val="28"/>
          <w:rtl/>
        </w:rPr>
        <w:t>“نبذل أقصى جهد لتحقيق أهدافنا لعام 2024 وما بعده لترسيخ ثقة المساهمين في شركتنا، ويعكس المستوى الاستثنائي للطلب قدرتنا على جذب الاستثمارات الجديدة، ويؤكد على سمعة لولو للتجزئة وعلامتها التجارية المميزة، التي ترتكز على مكانتها الرائدة في سوق دول مجلس التعاون الخليجي، والالتزام بتجربة عملاء من الطراز العالمي، والأداء المالي القوي، واستراتيجية النمو واضحة المعالم</w:t>
      </w:r>
      <w:r w:rsidRPr="00E329DF">
        <w:rPr>
          <w:sz w:val="28"/>
          <w:szCs w:val="28"/>
        </w:rPr>
        <w:t>”.</w:t>
      </w:r>
    </w:p>
    <w:p w14:paraId="4DB0787F" w14:textId="77777777" w:rsidR="00E329DF" w:rsidRPr="00E329DF" w:rsidRDefault="00E329DF" w:rsidP="00E329DF">
      <w:pPr>
        <w:rPr>
          <w:sz w:val="28"/>
          <w:szCs w:val="28"/>
        </w:rPr>
      </w:pPr>
      <w:proofErr w:type="gramStart"/>
      <w:r w:rsidRPr="00E329DF">
        <w:rPr>
          <w:sz w:val="28"/>
          <w:szCs w:val="28"/>
          <w:rtl/>
        </w:rPr>
        <w:t>وقال :</w:t>
      </w:r>
      <w:proofErr w:type="gramEnd"/>
      <w:r w:rsidRPr="00E329DF">
        <w:rPr>
          <w:sz w:val="28"/>
          <w:szCs w:val="28"/>
          <w:rtl/>
        </w:rPr>
        <w:t>"يسرنا أيضا أن يشهد طرحنا العام الأولي هذه المستويات القياسية من الطلب من جانب المستثمرين الأفراد في دولة الإمارات، حيث شارك في الاكتتاب ضمن الشريحة الأولى أكثر من 82 ألف مستثمر، ونرحب بجميع مساهمينا الجدد ونتطلع إلى مشاركتهم معنا في رحلة النمو وتحقيق طموحاتنا لعام 2024 وما بعده</w:t>
      </w:r>
      <w:r w:rsidRPr="00E329DF">
        <w:rPr>
          <w:sz w:val="28"/>
          <w:szCs w:val="28"/>
        </w:rPr>
        <w:t>".</w:t>
      </w:r>
    </w:p>
    <w:p w14:paraId="060B819F" w14:textId="77777777" w:rsidR="00E329DF" w:rsidRPr="00E329DF" w:rsidRDefault="00E329DF" w:rsidP="00E329DF"/>
    <w:p w14:paraId="71FA5338" w14:textId="56132851" w:rsidR="00E329DF" w:rsidRPr="00E329DF" w:rsidRDefault="00E329DF" w:rsidP="00E329DF"/>
    <w:p w14:paraId="72D27036" w14:textId="77777777" w:rsidR="00E329DF" w:rsidRDefault="00E329DF"/>
    <w:sectPr w:rsidR="00E329D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9DF"/>
    <w:rsid w:val="00476787"/>
    <w:rsid w:val="00485C49"/>
    <w:rsid w:val="008A75AB"/>
    <w:rsid w:val="009A4C8A"/>
    <w:rsid w:val="00E329DF"/>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decimalSymbol w:val="."/>
  <w:listSeparator w:val=","/>
  <w14:docId w14:val="4D95366D"/>
  <w15:chartTrackingRefBased/>
  <w15:docId w15:val="{194892D5-2577-4B48-911F-849D3D78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29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29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29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29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29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29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29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29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29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29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29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29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29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29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29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29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29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29DF"/>
    <w:rPr>
      <w:rFonts w:eastAsiaTheme="majorEastAsia" w:cstheme="majorBidi"/>
      <w:color w:val="272727" w:themeColor="text1" w:themeTint="D8"/>
    </w:rPr>
  </w:style>
  <w:style w:type="paragraph" w:styleId="Title">
    <w:name w:val="Title"/>
    <w:basedOn w:val="Normal"/>
    <w:next w:val="Normal"/>
    <w:link w:val="TitleChar"/>
    <w:uiPriority w:val="10"/>
    <w:qFormat/>
    <w:rsid w:val="00E329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29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29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29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29DF"/>
    <w:pPr>
      <w:spacing w:before="160"/>
      <w:jc w:val="center"/>
    </w:pPr>
    <w:rPr>
      <w:i/>
      <w:iCs/>
      <w:color w:val="404040" w:themeColor="text1" w:themeTint="BF"/>
    </w:rPr>
  </w:style>
  <w:style w:type="character" w:customStyle="1" w:styleId="QuoteChar">
    <w:name w:val="Quote Char"/>
    <w:basedOn w:val="DefaultParagraphFont"/>
    <w:link w:val="Quote"/>
    <w:uiPriority w:val="29"/>
    <w:rsid w:val="00E329DF"/>
    <w:rPr>
      <w:i/>
      <w:iCs/>
      <w:color w:val="404040" w:themeColor="text1" w:themeTint="BF"/>
    </w:rPr>
  </w:style>
  <w:style w:type="paragraph" w:styleId="ListParagraph">
    <w:name w:val="List Paragraph"/>
    <w:basedOn w:val="Normal"/>
    <w:uiPriority w:val="34"/>
    <w:qFormat/>
    <w:rsid w:val="00E329DF"/>
    <w:pPr>
      <w:ind w:left="720"/>
      <w:contextualSpacing/>
    </w:pPr>
  </w:style>
  <w:style w:type="character" w:styleId="IntenseEmphasis">
    <w:name w:val="Intense Emphasis"/>
    <w:basedOn w:val="DefaultParagraphFont"/>
    <w:uiPriority w:val="21"/>
    <w:qFormat/>
    <w:rsid w:val="00E329DF"/>
    <w:rPr>
      <w:i/>
      <w:iCs/>
      <w:color w:val="0F4761" w:themeColor="accent1" w:themeShade="BF"/>
    </w:rPr>
  </w:style>
  <w:style w:type="paragraph" w:styleId="IntenseQuote">
    <w:name w:val="Intense Quote"/>
    <w:basedOn w:val="Normal"/>
    <w:next w:val="Normal"/>
    <w:link w:val="IntenseQuoteChar"/>
    <w:uiPriority w:val="30"/>
    <w:qFormat/>
    <w:rsid w:val="00E329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29DF"/>
    <w:rPr>
      <w:i/>
      <w:iCs/>
      <w:color w:val="0F4761" w:themeColor="accent1" w:themeShade="BF"/>
    </w:rPr>
  </w:style>
  <w:style w:type="character" w:styleId="IntenseReference">
    <w:name w:val="Intense Reference"/>
    <w:basedOn w:val="DefaultParagraphFont"/>
    <w:uiPriority w:val="32"/>
    <w:qFormat/>
    <w:rsid w:val="00E329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558935">
      <w:bodyDiv w:val="1"/>
      <w:marLeft w:val="0"/>
      <w:marRight w:val="0"/>
      <w:marTop w:val="0"/>
      <w:marBottom w:val="0"/>
      <w:divBdr>
        <w:top w:val="none" w:sz="0" w:space="0" w:color="auto"/>
        <w:left w:val="none" w:sz="0" w:space="0" w:color="auto"/>
        <w:bottom w:val="none" w:sz="0" w:space="0" w:color="auto"/>
        <w:right w:val="none" w:sz="0" w:space="0" w:color="auto"/>
      </w:divBdr>
    </w:div>
    <w:div w:id="618922412">
      <w:bodyDiv w:val="1"/>
      <w:marLeft w:val="0"/>
      <w:marRight w:val="0"/>
      <w:marTop w:val="0"/>
      <w:marBottom w:val="0"/>
      <w:divBdr>
        <w:top w:val="none" w:sz="0" w:space="0" w:color="auto"/>
        <w:left w:val="none" w:sz="0" w:space="0" w:color="auto"/>
        <w:bottom w:val="none" w:sz="0" w:space="0" w:color="auto"/>
        <w:right w:val="none" w:sz="0" w:space="0" w:color="auto"/>
      </w:divBdr>
      <w:divsChild>
        <w:div w:id="1464036093">
          <w:marLeft w:val="0"/>
          <w:marRight w:val="0"/>
          <w:marTop w:val="0"/>
          <w:marBottom w:val="0"/>
          <w:divBdr>
            <w:top w:val="none" w:sz="0" w:space="0" w:color="auto"/>
            <w:left w:val="none" w:sz="0" w:space="0" w:color="auto"/>
            <w:bottom w:val="none" w:sz="0" w:space="0" w:color="auto"/>
            <w:right w:val="none" w:sz="0" w:space="0" w:color="auto"/>
          </w:divBdr>
        </w:div>
      </w:divsChild>
    </w:div>
    <w:div w:id="769932430">
      <w:bodyDiv w:val="1"/>
      <w:marLeft w:val="0"/>
      <w:marRight w:val="0"/>
      <w:marTop w:val="0"/>
      <w:marBottom w:val="0"/>
      <w:divBdr>
        <w:top w:val="none" w:sz="0" w:space="0" w:color="auto"/>
        <w:left w:val="none" w:sz="0" w:space="0" w:color="auto"/>
        <w:bottom w:val="none" w:sz="0" w:space="0" w:color="auto"/>
        <w:right w:val="none" w:sz="0" w:space="0" w:color="auto"/>
      </w:divBdr>
      <w:divsChild>
        <w:div w:id="1103185592">
          <w:marLeft w:val="0"/>
          <w:marRight w:val="0"/>
          <w:marTop w:val="0"/>
          <w:marBottom w:val="0"/>
          <w:divBdr>
            <w:top w:val="none" w:sz="0" w:space="0" w:color="auto"/>
            <w:left w:val="none" w:sz="0" w:space="0" w:color="auto"/>
            <w:bottom w:val="none" w:sz="0" w:space="0" w:color="auto"/>
            <w:right w:val="none" w:sz="0" w:space="0" w:color="auto"/>
          </w:divBdr>
        </w:div>
      </w:divsChild>
    </w:div>
    <w:div w:id="1041855870">
      <w:bodyDiv w:val="1"/>
      <w:marLeft w:val="0"/>
      <w:marRight w:val="0"/>
      <w:marTop w:val="0"/>
      <w:marBottom w:val="0"/>
      <w:divBdr>
        <w:top w:val="none" w:sz="0" w:space="0" w:color="auto"/>
        <w:left w:val="none" w:sz="0" w:space="0" w:color="auto"/>
        <w:bottom w:val="none" w:sz="0" w:space="0" w:color="auto"/>
        <w:right w:val="none" w:sz="0" w:space="0" w:color="auto"/>
      </w:divBdr>
      <w:divsChild>
        <w:div w:id="2130587806">
          <w:marLeft w:val="0"/>
          <w:marRight w:val="0"/>
          <w:marTop w:val="0"/>
          <w:marBottom w:val="0"/>
          <w:divBdr>
            <w:top w:val="none" w:sz="0" w:space="0" w:color="auto"/>
            <w:left w:val="none" w:sz="0" w:space="0" w:color="auto"/>
            <w:bottom w:val="none" w:sz="0" w:space="0" w:color="auto"/>
            <w:right w:val="none" w:sz="0" w:space="0" w:color="auto"/>
          </w:divBdr>
        </w:div>
      </w:divsChild>
    </w:div>
    <w:div w:id="1324044801">
      <w:bodyDiv w:val="1"/>
      <w:marLeft w:val="0"/>
      <w:marRight w:val="0"/>
      <w:marTop w:val="0"/>
      <w:marBottom w:val="0"/>
      <w:divBdr>
        <w:top w:val="none" w:sz="0" w:space="0" w:color="auto"/>
        <w:left w:val="none" w:sz="0" w:space="0" w:color="auto"/>
        <w:bottom w:val="none" w:sz="0" w:space="0" w:color="auto"/>
        <w:right w:val="none" w:sz="0" w:space="0" w:color="auto"/>
      </w:divBdr>
    </w:div>
    <w:div w:id="1394547394">
      <w:bodyDiv w:val="1"/>
      <w:marLeft w:val="0"/>
      <w:marRight w:val="0"/>
      <w:marTop w:val="0"/>
      <w:marBottom w:val="0"/>
      <w:divBdr>
        <w:top w:val="none" w:sz="0" w:space="0" w:color="auto"/>
        <w:left w:val="none" w:sz="0" w:space="0" w:color="auto"/>
        <w:bottom w:val="none" w:sz="0" w:space="0" w:color="auto"/>
        <w:right w:val="none" w:sz="0" w:space="0" w:color="auto"/>
      </w:divBdr>
      <w:divsChild>
        <w:div w:id="17099124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Manusankar Muralidharan Nair</dc:creator>
  <cp:keywords/>
  <dc:description/>
  <cp:lastModifiedBy>Manusankar Muralidharan Nair</cp:lastModifiedBy>
  <cp:revision>1</cp:revision>
  <dcterms:created xsi:type="dcterms:W3CDTF">2024-11-07T05:15:00Z</dcterms:created>
  <dcterms:modified xsi:type="dcterms:W3CDTF">2024-11-07T05:19:00Z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367e36-6442-43b9-9133-f5e4284fb4e5_Enabled">
    <vt:lpwstr>true</vt:lpwstr>
  </property>
  <property fmtid="{D5CDD505-2E9C-101B-9397-08002B2CF9AE}" pid="3" name="MSIP_Label_23367e36-6442-43b9-9133-f5e4284fb4e5_SetDate">
    <vt:lpwstr>2024-11-07T05:19:10Z</vt:lpwstr>
  </property>
  <property fmtid="{D5CDD505-2E9C-101B-9397-08002B2CF9AE}" pid="4" name="MSIP_Label_23367e36-6442-43b9-9133-f5e4284fb4e5_Method">
    <vt:lpwstr>Privileged</vt:lpwstr>
  </property>
  <property fmtid="{D5CDD505-2E9C-101B-9397-08002B2CF9AE}" pid="5" name="MSIP_Label_23367e36-6442-43b9-9133-f5e4284fb4e5_Name">
    <vt:lpwstr>23367e36-6442-43b9-9133-f5e4284fb4e5</vt:lpwstr>
  </property>
  <property fmtid="{D5CDD505-2E9C-101B-9397-08002B2CF9AE}" pid="6" name="MSIP_Label_23367e36-6442-43b9-9133-f5e4284fb4e5_SiteId">
    <vt:lpwstr>4b241698-0bf3-403f-9f6b-d436c951b829</vt:lpwstr>
  </property>
  <property fmtid="{D5CDD505-2E9C-101B-9397-08002B2CF9AE}" pid="7" name="MSIP_Label_23367e36-6442-43b9-9133-f5e4284fb4e5_ActionId">
    <vt:lpwstr>009a227d-4839-4751-8ac2-839e9998dc68</vt:lpwstr>
  </property>
  <property fmtid="{D5CDD505-2E9C-101B-9397-08002B2CF9AE}" pid="8" name="MSIP_Label_23367e36-6442-43b9-9133-f5e4284fb4e5_ContentBits">
    <vt:lpwstr>0</vt:lpwstr>
  </property>
</Properties>
</file>